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77EF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C56446">
        <w:rPr>
          <w:b/>
          <w:sz w:val="32"/>
          <w:szCs w:val="32"/>
        </w:rPr>
        <w:t>ersja 4.16T</w:t>
      </w:r>
    </w:p>
    <w:p w:rsidR="00C56446" w:rsidRDefault="00C56446" w:rsidP="00077EF3">
      <w:pPr>
        <w:ind w:firstLine="708"/>
        <w:rPr>
          <w:b/>
          <w:sz w:val="32"/>
          <w:szCs w:val="32"/>
        </w:rPr>
      </w:pPr>
    </w:p>
    <w:p w:rsidR="00E67294" w:rsidRPr="00BA74B5" w:rsidRDefault="00E67294" w:rsidP="00E67294">
      <w:pPr>
        <w:pStyle w:val="Akapitzlist"/>
        <w:numPr>
          <w:ilvl w:val="0"/>
          <w:numId w:val="32"/>
        </w:numPr>
        <w:spacing w:after="200" w:line="276" w:lineRule="auto"/>
        <w:rPr>
          <w:b/>
        </w:rPr>
      </w:pPr>
      <w:r>
        <w:t>W danych wniosku zmodyfikowano osobo decydujące o wniosku. (Osoby decyzyjne)</w:t>
      </w:r>
    </w:p>
    <w:p w:rsidR="00E67294" w:rsidRDefault="00E67294" w:rsidP="00E67294">
      <w:pPr>
        <w:pStyle w:val="Akapitzlist"/>
      </w:pPr>
      <w:r>
        <w:t>Wybieramy osoby, które opracowały wniosek oraz osoby, które wydały decyzję na temat wniosku. Widzimy identyfikator, Imię i nazwisko oraz stanowisko danego decydenta.</w:t>
      </w:r>
    </w:p>
    <w:p w:rsidR="00E67294" w:rsidRDefault="00E67294" w:rsidP="00E67294">
      <w:pPr>
        <w:rPr>
          <w:b/>
        </w:rPr>
      </w:pPr>
    </w:p>
    <w:p w:rsidR="00E67294" w:rsidRDefault="00E67294" w:rsidP="00E67294">
      <w:pPr>
        <w:rPr>
          <w:b/>
        </w:rPr>
      </w:pPr>
      <w:r>
        <w:rPr>
          <w:b/>
          <w:noProof/>
        </w:rPr>
        <w:drawing>
          <wp:inline distT="0" distB="0" distL="0" distR="0" wp14:anchorId="301EC76B" wp14:editId="27D52F6F">
            <wp:extent cx="5762625" cy="58388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4" w:rsidRDefault="00E67294" w:rsidP="00E67294">
      <w:pPr>
        <w:rPr>
          <w:b/>
        </w:rPr>
      </w:pPr>
    </w:p>
    <w:p w:rsidR="00E67294" w:rsidRDefault="00E67294" w:rsidP="00E67294">
      <w:pPr>
        <w:pStyle w:val="Akapitzlist"/>
      </w:pPr>
      <w:r>
        <w:t>W związku z osobami decyzyjnymi dodano 4 nowe znaczniki</w:t>
      </w:r>
    </w:p>
    <w:p w:rsidR="00E67294" w:rsidRDefault="00E67294" w:rsidP="00E67294">
      <w:pPr>
        <w:pStyle w:val="Akapitzlist"/>
      </w:pPr>
    </w:p>
    <w:p w:rsidR="00E67294" w:rsidRDefault="00E67294" w:rsidP="00E67294">
      <w:pPr>
        <w:pStyle w:val="Akapitzlist"/>
      </w:pPr>
      <w:r>
        <w:br/>
      </w:r>
      <w:r>
        <w:rPr>
          <w:b/>
          <w:bCs/>
        </w:rPr>
        <w:t>ID_OPRAC</w:t>
      </w:r>
      <w:r>
        <w:t xml:space="preserve"> - identyfikatory osób, które opracowały wniosek</w:t>
      </w:r>
      <w:r>
        <w:br/>
      </w:r>
      <w:r>
        <w:br/>
      </w:r>
      <w:r>
        <w:rPr>
          <w:b/>
          <w:bCs/>
        </w:rPr>
        <w:t xml:space="preserve">ID_WYDAL </w:t>
      </w:r>
      <w:r>
        <w:t>- identyfikatory osób, które wydały decyzję w sprawie wniosku</w:t>
      </w:r>
      <w:r>
        <w:br/>
      </w:r>
      <w:r>
        <w:br/>
      </w:r>
      <w:r>
        <w:rPr>
          <w:b/>
          <w:bCs/>
        </w:rPr>
        <w:t>IM_OPRAC</w:t>
      </w:r>
      <w:r>
        <w:t xml:space="preserve"> - imiona i nazwiska osób, które opracowały wniosek</w:t>
      </w:r>
      <w:r>
        <w:br/>
      </w:r>
      <w:r>
        <w:lastRenderedPageBreak/>
        <w:br/>
      </w:r>
      <w:r>
        <w:rPr>
          <w:b/>
          <w:bCs/>
        </w:rPr>
        <w:t xml:space="preserve">IM_WYDAL </w:t>
      </w:r>
      <w:r>
        <w:t>- imiona i nazwiska osób, które wydały decyzję w sprawie wniosku</w:t>
      </w:r>
    </w:p>
    <w:p w:rsidR="00E67294" w:rsidRDefault="00E67294" w:rsidP="00E67294">
      <w:pPr>
        <w:pStyle w:val="Akapitzlist"/>
      </w:pPr>
    </w:p>
    <w:p w:rsidR="00E67294" w:rsidRDefault="00E67294" w:rsidP="00E67294">
      <w:pPr>
        <w:pStyle w:val="Akapitzlist"/>
        <w:numPr>
          <w:ilvl w:val="0"/>
          <w:numId w:val="32"/>
        </w:numPr>
        <w:spacing w:after="200" w:line="276" w:lineRule="auto"/>
      </w:pPr>
      <w:r>
        <w:t>Możliwość zmiany konta opłaty i pozostałych jej parametrów dla danego produktu lub umowy. Wejście w konfigurację danej opłaty wykonuje się poprzez dwukrotne kliknięcie.</w:t>
      </w:r>
    </w:p>
    <w:p w:rsidR="00E67294" w:rsidRDefault="00E67294" w:rsidP="00E67294">
      <w:pPr>
        <w:pStyle w:val="Akapitzlist"/>
      </w:pPr>
    </w:p>
    <w:p w:rsidR="00E67294" w:rsidRDefault="00E67294" w:rsidP="00E67294">
      <w:r>
        <w:rPr>
          <w:noProof/>
        </w:rPr>
        <w:drawing>
          <wp:inline distT="0" distB="0" distL="0" distR="0" wp14:anchorId="142CF159" wp14:editId="1B33A293">
            <wp:extent cx="5762625" cy="17716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4" w:rsidRDefault="00E67294" w:rsidP="00E67294"/>
    <w:p w:rsidR="00E67294" w:rsidRDefault="00E67294" w:rsidP="00E67294">
      <w:pPr>
        <w:pStyle w:val="Akapitzlist"/>
        <w:numPr>
          <w:ilvl w:val="0"/>
          <w:numId w:val="32"/>
        </w:numPr>
        <w:spacing w:after="200" w:line="276" w:lineRule="auto"/>
      </w:pPr>
      <w:r>
        <w:t>W Hurtowni danych dodano dwa pola w zakładce wniosku</w:t>
      </w:r>
    </w:p>
    <w:p w:rsidR="00E67294" w:rsidRDefault="00E67294" w:rsidP="00E67294">
      <w:pPr>
        <w:pStyle w:val="Akapitzlist"/>
      </w:pPr>
    </w:p>
    <w:p w:rsidR="00E67294" w:rsidRDefault="00E67294" w:rsidP="00E67294">
      <w:pPr>
        <w:pStyle w:val="Akapitzlist"/>
      </w:pPr>
      <w:r>
        <w:rPr>
          <w:noProof/>
        </w:rPr>
        <w:drawing>
          <wp:inline distT="0" distB="0" distL="0" distR="0" wp14:anchorId="5123CBB3" wp14:editId="654A7ED2">
            <wp:extent cx="3743325" cy="5429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4" w:rsidRDefault="00E67294" w:rsidP="00E67294">
      <w:pPr>
        <w:pStyle w:val="Akapitzlist"/>
        <w:numPr>
          <w:ilvl w:val="0"/>
          <w:numId w:val="32"/>
        </w:numPr>
        <w:spacing w:after="200" w:line="276" w:lineRule="auto"/>
      </w:pPr>
      <w:r>
        <w:t>W Umowach info stworzono dodatkowy moduł „Rejestr Pomocy Publicznej”</w:t>
      </w:r>
    </w:p>
    <w:p w:rsidR="00E67294" w:rsidRDefault="00E67294" w:rsidP="00E67294">
      <w:pPr>
        <w:pStyle w:val="Akapitzlist"/>
      </w:pPr>
      <w:r>
        <w:t xml:space="preserve">Wybieramy go w chodząc w menu w lewym górnym rogu umów info </w:t>
      </w:r>
    </w:p>
    <w:p w:rsidR="00E67294" w:rsidRDefault="00E67294" w:rsidP="00E67294"/>
    <w:p w:rsidR="00E67294" w:rsidRDefault="00E67294" w:rsidP="00E67294">
      <w:pPr>
        <w:jc w:val="center"/>
      </w:pPr>
      <w:r>
        <w:rPr>
          <w:noProof/>
        </w:rPr>
        <w:drawing>
          <wp:inline distT="0" distB="0" distL="0" distR="0" wp14:anchorId="69766BD9" wp14:editId="7F1452CC">
            <wp:extent cx="4067175" cy="150495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4" w:rsidRDefault="00E67294" w:rsidP="00E67294">
      <w:r>
        <w:rPr>
          <w:noProof/>
        </w:rPr>
        <w:lastRenderedPageBreak/>
        <w:drawing>
          <wp:inline distT="0" distB="0" distL="0" distR="0" wp14:anchorId="49B95CB0" wp14:editId="67259A16">
            <wp:extent cx="5753100" cy="32766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4" w:rsidRDefault="00E67294" w:rsidP="00E67294"/>
    <w:p w:rsidR="00E67294" w:rsidRDefault="00E67294" w:rsidP="00E67294">
      <w:r>
        <w:t xml:space="preserve">Możemy tu filtrować i przeglądać wszystkie umowy, którym udzielono pomoc publiczną de </w:t>
      </w:r>
      <w:proofErr w:type="spellStart"/>
      <w:r>
        <w:t>minimis</w:t>
      </w:r>
      <w:proofErr w:type="spellEnd"/>
      <w:r>
        <w:t>. Możemy usunąć daną umowę z rejestru (Kwota pomocy zmieni się na 0)</w:t>
      </w:r>
    </w:p>
    <w:p w:rsidR="00E67294" w:rsidRDefault="00E67294" w:rsidP="00E67294">
      <w:r>
        <w:t xml:space="preserve">Lub wydać zaświadczenie pomocy de </w:t>
      </w:r>
      <w:proofErr w:type="spellStart"/>
      <w:r>
        <w:t>minis</w:t>
      </w:r>
      <w:proofErr w:type="spellEnd"/>
      <w:r>
        <w:t xml:space="preserve"> danej umowie wskazując odpowiednią datę.</w:t>
      </w:r>
    </w:p>
    <w:p w:rsidR="00E67294" w:rsidRDefault="00E67294" w:rsidP="00E67294">
      <w:r>
        <w:t>Wzorzec zaświadczenia jest uzależniony od danego produktu. Ustawiamy go w następującym miejscu konfiguracji produktu. Zakładka „Dane cd.”</w:t>
      </w:r>
    </w:p>
    <w:p w:rsidR="00E67294" w:rsidRDefault="00E67294" w:rsidP="00E67294"/>
    <w:p w:rsidR="00E67294" w:rsidRDefault="00E67294" w:rsidP="00E67294">
      <w:r>
        <w:rPr>
          <w:noProof/>
        </w:rPr>
        <w:drawing>
          <wp:inline distT="0" distB="0" distL="0" distR="0" wp14:anchorId="28952924" wp14:editId="7D581A2C">
            <wp:extent cx="5753100" cy="43434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4" w:rsidRDefault="00E67294" w:rsidP="00E67294"/>
    <w:p w:rsidR="00E67294" w:rsidRDefault="00E67294" w:rsidP="00E67294">
      <w:pPr>
        <w:rPr>
          <w:b/>
        </w:rPr>
      </w:pPr>
      <w:r>
        <w:t xml:space="preserve">Jeżeli pole „Wzorzec zaświadczenia pomocy de </w:t>
      </w:r>
      <w:proofErr w:type="spellStart"/>
      <w:r>
        <w:t>minimis</w:t>
      </w:r>
      <w:proofErr w:type="spellEnd"/>
      <w:r>
        <w:t xml:space="preserve">” będzie puste to zostanie zaczytany automatycznie wzorzec o nazwie </w:t>
      </w:r>
      <w:r>
        <w:rPr>
          <w:b/>
        </w:rPr>
        <w:t>ZASW_POMOCY</w:t>
      </w:r>
    </w:p>
    <w:p w:rsidR="00E67294" w:rsidRDefault="00E67294" w:rsidP="00E67294">
      <w:pPr>
        <w:pStyle w:val="Akapitzlist"/>
        <w:numPr>
          <w:ilvl w:val="0"/>
          <w:numId w:val="32"/>
        </w:numPr>
        <w:spacing w:after="200" w:line="276" w:lineRule="auto"/>
      </w:pPr>
      <w:r>
        <w:t>W definicji tygodni (menu Baza</w:t>
      </w:r>
      <w:r>
        <w:sym w:font="Wingdings" w:char="F0E0"/>
      </w:r>
      <w:r>
        <w:t>Kalendarz</w:t>
      </w:r>
      <w:r>
        <w:sym w:font="Wingdings" w:char="F0E0"/>
      </w:r>
      <w:r>
        <w:t xml:space="preserve">Definicja tygodni) Dodano możliwość usunięcia danego tygodnia (opcja przydatna szczególnie pod koniec roku kalendarzowego) Oraz możliwość przeliczenia tygodnia z odpowiednim przesunięciem kalendarzowym pierwszego tygodnia. </w:t>
      </w:r>
    </w:p>
    <w:p w:rsidR="00E67294" w:rsidRDefault="00E67294" w:rsidP="00E67294">
      <w:pPr>
        <w:pStyle w:val="Akapitzlist"/>
      </w:pPr>
    </w:p>
    <w:p w:rsidR="00E67294" w:rsidRDefault="00E67294" w:rsidP="00E67294">
      <w:pPr>
        <w:pStyle w:val="Akapitzlist"/>
      </w:pPr>
      <w:r>
        <w:t>Przesunięcie jest parametrem konfiguracyjnym (Baza</w:t>
      </w:r>
      <w:r>
        <w:sym w:font="Wingdings" w:char="F0E0"/>
      </w:r>
      <w:r>
        <w:t>Konfiguracja)</w:t>
      </w:r>
    </w:p>
    <w:p w:rsidR="00E67294" w:rsidRDefault="00E67294" w:rsidP="00E67294"/>
    <w:p w:rsidR="00E67294" w:rsidRDefault="00E67294" w:rsidP="00E67294">
      <w:r>
        <w:rPr>
          <w:noProof/>
        </w:rPr>
        <w:drawing>
          <wp:inline distT="0" distB="0" distL="0" distR="0" wp14:anchorId="227321A5" wp14:editId="35DE7BCD">
            <wp:extent cx="5762625" cy="4000500"/>
            <wp:effectExtent l="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4" w:rsidRDefault="00E67294" w:rsidP="00E67294"/>
    <w:p w:rsidR="00E67294" w:rsidRDefault="00E67294" w:rsidP="00E67294">
      <w:r>
        <w:t>Nowy ekran definicji tygodni</w:t>
      </w:r>
    </w:p>
    <w:p w:rsidR="00E67294" w:rsidRDefault="00E67294" w:rsidP="00E67294"/>
    <w:p w:rsidR="00E67294" w:rsidRPr="00090F88" w:rsidRDefault="00E67294" w:rsidP="00E67294">
      <w:pPr>
        <w:jc w:val="center"/>
      </w:pPr>
      <w:r>
        <w:rPr>
          <w:noProof/>
        </w:rPr>
        <w:lastRenderedPageBreak/>
        <w:drawing>
          <wp:inline distT="0" distB="0" distL="0" distR="0" wp14:anchorId="33403E8A" wp14:editId="42AC1085">
            <wp:extent cx="4019550" cy="5095875"/>
            <wp:effectExtent l="0" t="0" r="0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4" w:rsidRDefault="00E67294" w:rsidP="00E67294"/>
    <w:p w:rsidR="00E67294" w:rsidRDefault="00E67294" w:rsidP="00E67294">
      <w:pPr>
        <w:pStyle w:val="Akapitzlist"/>
        <w:numPr>
          <w:ilvl w:val="0"/>
          <w:numId w:val="32"/>
        </w:numPr>
        <w:spacing w:after="200" w:line="276" w:lineRule="auto"/>
      </w:pPr>
      <w:r>
        <w:t>Dodano 2 dodatkowe pola do raportu:</w:t>
      </w:r>
    </w:p>
    <w:p w:rsidR="00E67294" w:rsidRDefault="00E67294" w:rsidP="00E67294">
      <w:pPr>
        <w:pStyle w:val="Akapitzlist"/>
        <w:numPr>
          <w:ilvl w:val="0"/>
          <w:numId w:val="37"/>
        </w:numPr>
        <w:spacing w:after="200" w:line="276" w:lineRule="auto"/>
      </w:pPr>
      <w:r>
        <w:t>Wniosków;</w:t>
      </w:r>
    </w:p>
    <w:p w:rsidR="00E67294" w:rsidRDefault="00E67294" w:rsidP="00E67294">
      <w:pPr>
        <w:pStyle w:val="Akapitzlist"/>
        <w:numPr>
          <w:ilvl w:val="0"/>
          <w:numId w:val="37"/>
        </w:numPr>
        <w:spacing w:after="200" w:line="276" w:lineRule="auto"/>
      </w:pPr>
      <w:r>
        <w:t>Spłat;</w:t>
      </w:r>
    </w:p>
    <w:p w:rsidR="00E67294" w:rsidRDefault="00E67294" w:rsidP="00E67294">
      <w:pPr>
        <w:pStyle w:val="Akapitzlist"/>
        <w:numPr>
          <w:ilvl w:val="0"/>
          <w:numId w:val="37"/>
        </w:numPr>
        <w:spacing w:after="200" w:line="276" w:lineRule="auto"/>
      </w:pPr>
      <w:r>
        <w:t>Wypłat;</w:t>
      </w:r>
    </w:p>
    <w:p w:rsidR="00E67294" w:rsidRDefault="00E67294" w:rsidP="00E67294"/>
    <w:p w:rsidR="00E67294" w:rsidRDefault="00E67294" w:rsidP="00E67294">
      <w:pPr>
        <w:jc w:val="center"/>
      </w:pPr>
      <w:r>
        <w:rPr>
          <w:noProof/>
        </w:rPr>
        <w:drawing>
          <wp:inline distT="0" distB="0" distL="0" distR="0" wp14:anchorId="3FF22138" wp14:editId="46F12B26">
            <wp:extent cx="2619375" cy="723900"/>
            <wp:effectExtent l="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4" w:rsidRDefault="00E67294" w:rsidP="00E67294">
      <w:pPr>
        <w:jc w:val="center"/>
      </w:pPr>
    </w:p>
    <w:p w:rsidR="00E67294" w:rsidRDefault="00E67294" w:rsidP="0032670A">
      <w:pPr>
        <w:pStyle w:val="Akapitzlist"/>
        <w:ind w:left="1068"/>
      </w:pPr>
    </w:p>
    <w:p w:rsidR="00C56446" w:rsidRPr="00C56446" w:rsidRDefault="00C56446" w:rsidP="0032670A">
      <w:pPr>
        <w:pStyle w:val="Akapitzlist"/>
        <w:numPr>
          <w:ilvl w:val="0"/>
          <w:numId w:val="32"/>
        </w:numPr>
        <w:spacing w:after="200" w:line="276" w:lineRule="auto"/>
      </w:pPr>
      <w:r w:rsidRPr="00C56446">
        <w:t>Przyśpieszono otwieranie okienka umowy info</w:t>
      </w:r>
    </w:p>
    <w:p w:rsidR="00C56446" w:rsidRDefault="00C56446" w:rsidP="0032670A">
      <w:pPr>
        <w:pStyle w:val="Akapitzlist"/>
        <w:numPr>
          <w:ilvl w:val="0"/>
          <w:numId w:val="32"/>
        </w:numPr>
        <w:spacing w:after="200" w:line="276" w:lineRule="auto"/>
      </w:pPr>
      <w:r w:rsidRPr="00C56446">
        <w:t>Przyśpieszono otwieranie okienka wnioski wszystkie</w:t>
      </w:r>
    </w:p>
    <w:p w:rsidR="0032670A" w:rsidRDefault="0032670A" w:rsidP="0032670A">
      <w:pPr>
        <w:pStyle w:val="Akapitzlist"/>
        <w:spacing w:after="200" w:line="276" w:lineRule="auto"/>
      </w:pPr>
    </w:p>
    <w:p w:rsidR="00A160DF" w:rsidRDefault="00A160DF" w:rsidP="0032670A">
      <w:pPr>
        <w:pStyle w:val="Akapitzlist"/>
        <w:numPr>
          <w:ilvl w:val="0"/>
          <w:numId w:val="32"/>
        </w:numPr>
        <w:spacing w:after="200" w:line="276" w:lineRule="auto"/>
      </w:pPr>
      <w:r>
        <w:t>Umożliwiono szybkie zamknięcie tygodnia dla firm pracujących w rozliczeniu tygodniowym (Obsługa w domu) w celu uruchomienia szybkiego zamykania dnia n</w:t>
      </w:r>
      <w:r w:rsidR="0032670A">
        <w:t xml:space="preserve">ależy w konfiguracji „zamknięcia dnia” zaznaczyć </w:t>
      </w:r>
      <w:r w:rsidR="0032670A" w:rsidRPr="0032670A">
        <w:rPr>
          <w:b/>
        </w:rPr>
        <w:t>tylko szybkie zamknięcie dnia dla terminarza sztywnego</w:t>
      </w:r>
      <w:r w:rsidR="000230D1">
        <w:t xml:space="preserve">. Opcja pozwala </w:t>
      </w:r>
      <w:r w:rsidR="0032670A">
        <w:t xml:space="preserve">na sprawdzanie tylko tych </w:t>
      </w:r>
      <w:proofErr w:type="gramStart"/>
      <w:r w:rsidR="0032670A">
        <w:t>umów których</w:t>
      </w:r>
      <w:proofErr w:type="gramEnd"/>
      <w:r w:rsidR="0032670A">
        <w:t xml:space="preserve"> </w:t>
      </w:r>
      <w:r w:rsidR="0032670A">
        <w:lastRenderedPageBreak/>
        <w:t>data płatności przypada na dany przetwarzany dzień. Poprzednia wersja sprawdzała wszystkie umowy we wszystkie 7 dni</w:t>
      </w:r>
      <w:r w:rsidR="0032670A" w:rsidRPr="0032670A">
        <w:rPr>
          <w:b/>
        </w:rPr>
        <w:t>. (O</w:t>
      </w:r>
      <w:r w:rsidR="000230D1" w:rsidRPr="0032670A">
        <w:rPr>
          <w:b/>
        </w:rPr>
        <w:t>PCJA TYLKO DLA FIRM PRACUJĄCYCH W ROZLICZENIU TYGODNIOWYM</w:t>
      </w:r>
      <w:r w:rsidR="000230D1">
        <w:t>)</w:t>
      </w:r>
    </w:p>
    <w:p w:rsidR="000230D1" w:rsidRDefault="000230D1" w:rsidP="000230D1">
      <w:pPr>
        <w:pStyle w:val="Akapitzlist"/>
      </w:pPr>
    </w:p>
    <w:p w:rsidR="000230D1" w:rsidRDefault="000230D1" w:rsidP="000230D1">
      <w:pPr>
        <w:pStyle w:val="Akapitzlist"/>
        <w:ind w:left="1068"/>
      </w:pPr>
    </w:p>
    <w:p w:rsidR="000230D1" w:rsidRDefault="00A160DF" w:rsidP="000230D1">
      <w:pPr>
        <w:pStyle w:val="Akapitzlist"/>
        <w:ind w:left="1068"/>
      </w:pPr>
      <w:r>
        <w:rPr>
          <w:noProof/>
        </w:rPr>
        <w:drawing>
          <wp:inline distT="0" distB="0" distL="0" distR="0" wp14:anchorId="7BD07651" wp14:editId="07580108">
            <wp:extent cx="5753100" cy="3028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BA" w:rsidRDefault="006E1EBA" w:rsidP="006E1EBA">
      <w:pPr>
        <w:pStyle w:val="Akapitzlist"/>
        <w:ind w:left="1068"/>
      </w:pPr>
    </w:p>
    <w:p w:rsidR="006E1EBA" w:rsidRDefault="006E1EBA" w:rsidP="0032670A">
      <w:pPr>
        <w:pStyle w:val="Akapitzlist"/>
        <w:numPr>
          <w:ilvl w:val="0"/>
          <w:numId w:val="32"/>
        </w:numPr>
        <w:spacing w:after="200" w:line="276" w:lineRule="auto"/>
      </w:pPr>
      <w:r>
        <w:t xml:space="preserve">Dodanie nowego prawa „Usuwanie zabezpieczenia” opcja pozwala posiadaczowi </w:t>
      </w:r>
      <w:proofErr w:type="gramStart"/>
      <w:r>
        <w:t>prawa  na</w:t>
      </w:r>
      <w:proofErr w:type="gramEnd"/>
      <w:r>
        <w:t xml:space="preserve"> usuwanie zabezpieczeń.</w:t>
      </w:r>
    </w:p>
    <w:p w:rsidR="0032670A" w:rsidRDefault="0032670A" w:rsidP="0032670A">
      <w:pPr>
        <w:pStyle w:val="Akapitzlist"/>
        <w:spacing w:after="200" w:line="276" w:lineRule="auto"/>
      </w:pPr>
    </w:p>
    <w:p w:rsidR="00097BDD" w:rsidRDefault="00097BDD" w:rsidP="0032670A">
      <w:pPr>
        <w:pStyle w:val="Akapitzlist"/>
        <w:numPr>
          <w:ilvl w:val="0"/>
          <w:numId w:val="32"/>
        </w:numPr>
        <w:spacing w:after="200" w:line="276" w:lineRule="auto"/>
      </w:pPr>
      <w:r>
        <w:t>Dodano możliwość definiowania do 15 dodatkowych kosztów</w:t>
      </w:r>
      <w:r w:rsidR="0032670A">
        <w:t>. Zmiana ma na celu bardzo szczegółowe monitorowanie i rozliczanie kosztów funkcjonowania pożyczki przede wszystkim kosztów windykacji.</w:t>
      </w:r>
    </w:p>
    <w:p w:rsidR="0032670A" w:rsidRDefault="0032670A" w:rsidP="0032670A">
      <w:pPr>
        <w:pStyle w:val="Akapitzlist"/>
      </w:pPr>
    </w:p>
    <w:p w:rsidR="0032670A" w:rsidRDefault="0032670A" w:rsidP="0032670A">
      <w:pPr>
        <w:pStyle w:val="Akapitzlist"/>
        <w:spacing w:after="200" w:line="276" w:lineRule="auto"/>
      </w:pPr>
    </w:p>
    <w:p w:rsidR="00097BDD" w:rsidRDefault="00097BDD" w:rsidP="0032670A">
      <w:pPr>
        <w:pStyle w:val="Akapitzlist"/>
        <w:spacing w:after="200" w:line="276" w:lineRule="auto"/>
      </w:pPr>
      <w:r>
        <w:t>Definicja dodatkowych kosztów odbywa s</w:t>
      </w:r>
      <w:r w:rsidR="0032670A">
        <w:t xml:space="preserve">ię w opcji </w:t>
      </w:r>
      <w:r w:rsidR="0032670A" w:rsidRPr="0032670A">
        <w:rPr>
          <w:i/>
        </w:rPr>
        <w:t>„Baza-&gt;słowniki-&gt;Konta</w:t>
      </w:r>
      <w:r w:rsidRPr="0032670A">
        <w:rPr>
          <w:i/>
        </w:rPr>
        <w:t xml:space="preserve"> spłaty</w:t>
      </w:r>
      <w:r w:rsidR="0032670A" w:rsidRPr="0032670A">
        <w:rPr>
          <w:i/>
        </w:rPr>
        <w:t>”</w:t>
      </w:r>
    </w:p>
    <w:p w:rsidR="00097BDD" w:rsidRDefault="00097BDD" w:rsidP="00097BDD">
      <w:pPr>
        <w:pStyle w:val="Akapitzlist"/>
        <w:ind w:left="1068"/>
      </w:pPr>
    </w:p>
    <w:p w:rsidR="00097BDD" w:rsidRDefault="00097BDD" w:rsidP="00097BDD">
      <w:pPr>
        <w:pStyle w:val="Akapitzlist"/>
        <w:ind w:left="1068"/>
      </w:pPr>
      <w:r>
        <w:rPr>
          <w:noProof/>
        </w:rPr>
        <w:lastRenderedPageBreak/>
        <w:drawing>
          <wp:inline distT="0" distB="0" distL="0" distR="0" wp14:anchorId="3DF86626" wp14:editId="1B580B0A">
            <wp:extent cx="5760720" cy="4277975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BDD" w:rsidRDefault="00097BDD" w:rsidP="00097BDD">
      <w:pPr>
        <w:pStyle w:val="Akapitzlist"/>
        <w:ind w:left="1068"/>
      </w:pPr>
    </w:p>
    <w:p w:rsidR="00097BDD" w:rsidRDefault="00097BDD" w:rsidP="00097BDD">
      <w:pPr>
        <w:pStyle w:val="Akapitzlist"/>
        <w:ind w:left="1068"/>
      </w:pPr>
    </w:p>
    <w:p w:rsidR="00097BDD" w:rsidRDefault="00097BDD" w:rsidP="00097BDD">
      <w:pPr>
        <w:pStyle w:val="Akapitzlist"/>
        <w:ind w:left="1068"/>
      </w:pPr>
      <w:r>
        <w:t>Dodatkowo należy dopisać</w:t>
      </w:r>
      <w:r w:rsidR="0032670A">
        <w:t xml:space="preserve"> do planu kont i szablonu 15 </w:t>
      </w:r>
      <w:proofErr w:type="gramStart"/>
      <w:r w:rsidR="0032670A">
        <w:t xml:space="preserve">kont </w:t>
      </w:r>
      <w:r>
        <w:t xml:space="preserve"> kosztowych</w:t>
      </w:r>
      <w:proofErr w:type="gramEnd"/>
      <w:r>
        <w:t>.</w:t>
      </w:r>
    </w:p>
    <w:p w:rsidR="00097BDD" w:rsidRDefault="00097BDD" w:rsidP="00097BDD">
      <w:pPr>
        <w:pStyle w:val="Akapitzlist"/>
        <w:ind w:left="1068"/>
      </w:pPr>
    </w:p>
    <w:p w:rsidR="00097BDD" w:rsidRDefault="00097BDD" w:rsidP="00097BDD">
      <w:pPr>
        <w:pStyle w:val="Akapitzlist"/>
        <w:ind w:left="1068"/>
      </w:pPr>
      <w:r>
        <w:t xml:space="preserve">W celu dopisania kont w planie kont należy wejść do opcji </w:t>
      </w:r>
    </w:p>
    <w:p w:rsidR="00097BDD" w:rsidRDefault="00097BDD" w:rsidP="00097BDD">
      <w:pPr>
        <w:pStyle w:val="Akapitzlist"/>
        <w:ind w:left="1068"/>
      </w:pPr>
      <w:proofErr w:type="gramStart"/>
      <w:r>
        <w:t>Księgowość  -&gt; Plan</w:t>
      </w:r>
      <w:proofErr w:type="gramEnd"/>
      <w:r>
        <w:t xml:space="preserve"> kont odszukać konto kosztów które chcemy rozbudować o dodatkowe 15 kont i nacisnąć prawy klawisz myszki. Wybrać opcję koszty. System zada pytanie czy dopisać dodatkowe 15 kont i po potwierdzeniu doda 15 kont do planu kont</w:t>
      </w:r>
    </w:p>
    <w:p w:rsidR="00097BDD" w:rsidRDefault="00097BDD" w:rsidP="00097BDD">
      <w:pPr>
        <w:pStyle w:val="Akapitzlist"/>
        <w:ind w:left="1068"/>
      </w:pPr>
    </w:p>
    <w:p w:rsidR="00097BDD" w:rsidRDefault="00097BDD" w:rsidP="00097BDD">
      <w:pPr>
        <w:pStyle w:val="Akapitzlist"/>
        <w:ind w:left="1068"/>
      </w:pPr>
      <w:r>
        <w:rPr>
          <w:noProof/>
        </w:rPr>
        <w:drawing>
          <wp:inline distT="0" distB="0" distL="0" distR="0">
            <wp:extent cx="5753100" cy="25812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DD" w:rsidRDefault="00097BDD" w:rsidP="00097BDD">
      <w:pPr>
        <w:pStyle w:val="Akapitzlist"/>
        <w:ind w:left="1068"/>
      </w:pPr>
    </w:p>
    <w:p w:rsidR="00097BDD" w:rsidRDefault="00097BDD" w:rsidP="00097BDD">
      <w:pPr>
        <w:pStyle w:val="Akapitzlist"/>
        <w:ind w:left="1068"/>
      </w:pPr>
      <w:r>
        <w:lastRenderedPageBreak/>
        <w:t>Po wprowadzeniu kont w planie kont należy wejść do opcji szablony</w:t>
      </w:r>
    </w:p>
    <w:p w:rsidR="00097BDD" w:rsidRDefault="00097BDD" w:rsidP="00097BDD">
      <w:pPr>
        <w:pStyle w:val="Akapitzlist"/>
        <w:ind w:left="1068"/>
      </w:pPr>
    </w:p>
    <w:p w:rsidR="00097BDD" w:rsidRPr="0032670A" w:rsidRDefault="00097BDD" w:rsidP="00097BDD">
      <w:pPr>
        <w:pStyle w:val="Akapitzlist"/>
        <w:ind w:left="1068"/>
        <w:rPr>
          <w:i/>
        </w:rPr>
      </w:pPr>
      <w:r w:rsidRPr="0032670A">
        <w:rPr>
          <w:i/>
        </w:rPr>
        <w:t xml:space="preserve">Baza-&gt;słowniki-&gt;Produkty-&gt;Pożyczki/Poręczenia </w:t>
      </w:r>
      <w:proofErr w:type="gramStart"/>
      <w:r w:rsidRPr="0032670A">
        <w:rPr>
          <w:i/>
        </w:rPr>
        <w:t>klawisz</w:t>
      </w:r>
      <w:proofErr w:type="gramEnd"/>
      <w:r w:rsidRPr="0032670A">
        <w:rPr>
          <w:i/>
        </w:rPr>
        <w:t xml:space="preserve"> Szablony</w:t>
      </w:r>
    </w:p>
    <w:p w:rsidR="00097BDD" w:rsidRDefault="00097BDD" w:rsidP="00097BDD">
      <w:pPr>
        <w:pStyle w:val="Akapitzlist"/>
        <w:ind w:left="1068"/>
      </w:pPr>
    </w:p>
    <w:p w:rsidR="00097BDD" w:rsidRDefault="00097BDD" w:rsidP="00097BDD">
      <w:pPr>
        <w:pStyle w:val="Akapitzlist"/>
        <w:ind w:left="1068"/>
      </w:pPr>
      <w:r>
        <w:t xml:space="preserve">I </w:t>
      </w:r>
      <w:proofErr w:type="gramStart"/>
      <w:r>
        <w:t>wskazać na jakie</w:t>
      </w:r>
      <w:proofErr w:type="gramEnd"/>
      <w:r>
        <w:t xml:space="preserve"> konta mają być księgowane koszty specjalne</w:t>
      </w:r>
    </w:p>
    <w:p w:rsidR="00097BDD" w:rsidRDefault="00097BDD" w:rsidP="00097BDD">
      <w:pPr>
        <w:pStyle w:val="Akapitzlist"/>
        <w:ind w:left="1068"/>
      </w:pPr>
    </w:p>
    <w:p w:rsidR="00097BDD" w:rsidRDefault="00097BDD" w:rsidP="00097BDD">
      <w:pPr>
        <w:pStyle w:val="Akapitzlist"/>
        <w:ind w:left="1068"/>
      </w:pPr>
      <w:r>
        <w:rPr>
          <w:noProof/>
        </w:rPr>
        <w:drawing>
          <wp:inline distT="0" distB="0" distL="0" distR="0" wp14:anchorId="4BCAD0E2" wp14:editId="237E944C">
            <wp:extent cx="5760720" cy="3215371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97BDD" w:rsidRDefault="00097BDD" w:rsidP="00097BDD">
      <w:pPr>
        <w:pStyle w:val="Akapitzlist"/>
        <w:ind w:left="1068"/>
      </w:pPr>
    </w:p>
    <w:p w:rsidR="00E67294" w:rsidRDefault="00E67294" w:rsidP="00E67294">
      <w:pPr>
        <w:pStyle w:val="Akapitzlist"/>
        <w:ind w:left="1068"/>
      </w:pPr>
    </w:p>
    <w:p w:rsidR="00E67294" w:rsidRDefault="00E67294" w:rsidP="00E67294">
      <w:pPr>
        <w:pStyle w:val="Akapitzlist"/>
        <w:ind w:left="1068"/>
      </w:pPr>
    </w:p>
    <w:p w:rsidR="00E67294" w:rsidRDefault="00E67294" w:rsidP="00E67294">
      <w:pPr>
        <w:pStyle w:val="Akapitzlist"/>
        <w:ind w:left="1068"/>
      </w:pPr>
    </w:p>
    <w:p w:rsidR="00E67294" w:rsidRDefault="00E67294" w:rsidP="00E67294">
      <w:pPr>
        <w:pStyle w:val="Akapitzlist"/>
        <w:ind w:left="1068"/>
      </w:pPr>
    </w:p>
    <w:p w:rsidR="00E67294" w:rsidRDefault="00E67294" w:rsidP="00E67294">
      <w:pPr>
        <w:pStyle w:val="Akapitzlist"/>
        <w:ind w:left="1068"/>
      </w:pPr>
    </w:p>
    <w:p w:rsidR="00E67294" w:rsidRDefault="00E67294" w:rsidP="00E67294">
      <w:pPr>
        <w:pStyle w:val="Akapitzlist"/>
        <w:ind w:left="1068"/>
      </w:pPr>
    </w:p>
    <w:p w:rsidR="00E67294" w:rsidRDefault="00E67294" w:rsidP="00E67294">
      <w:pPr>
        <w:pStyle w:val="Akapitzlist"/>
        <w:ind w:left="1068"/>
      </w:pPr>
    </w:p>
    <w:p w:rsidR="000230D1" w:rsidRPr="00C56446" w:rsidRDefault="001B7D48" w:rsidP="0032670A">
      <w:pPr>
        <w:pStyle w:val="Akapitzlist"/>
        <w:numPr>
          <w:ilvl w:val="0"/>
          <w:numId w:val="32"/>
        </w:numPr>
        <w:spacing w:after="200" w:line="276" w:lineRule="auto"/>
      </w:pPr>
      <w:r>
        <w:t>Zmiana w opcji Transze, w przypadku zmiany daty wypłaty pierwszej transzy przed wypłatą pożyczki. System automatycznie zmienia datę naliczenia pożyczki i datę wypłaty pożyczki.</w:t>
      </w:r>
    </w:p>
    <w:p w:rsidR="00940299" w:rsidRDefault="00940299" w:rsidP="00153B61">
      <w:pPr>
        <w:pStyle w:val="Akapitzlist"/>
        <w:ind w:left="1440"/>
      </w:pPr>
    </w:p>
    <w:p w:rsidR="00940299" w:rsidRDefault="00940299" w:rsidP="00940299">
      <w:pPr>
        <w:pStyle w:val="Akapitzlist"/>
        <w:spacing w:after="200" w:line="276" w:lineRule="auto"/>
      </w:pPr>
    </w:p>
    <w:p w:rsidR="001E62CB" w:rsidRDefault="001E62CB" w:rsidP="001E62CB">
      <w:pPr>
        <w:ind w:left="720"/>
      </w:pPr>
      <w:r>
        <w:t>Instrukcja wgrania wersji</w:t>
      </w:r>
    </w:p>
    <w:p w:rsidR="001E62CB" w:rsidRDefault="001E62CB" w:rsidP="001E62CB">
      <w:pPr>
        <w:numPr>
          <w:ilvl w:val="0"/>
          <w:numId w:val="2"/>
        </w:numPr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1E62CB">
      <w:pPr>
        <w:numPr>
          <w:ilvl w:val="0"/>
          <w:numId w:val="2"/>
        </w:numPr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1E62CB">
      <w:pPr>
        <w:numPr>
          <w:ilvl w:val="0"/>
          <w:numId w:val="2"/>
        </w:numPr>
      </w:pPr>
      <w:r>
        <w:t>Wykonać instalacje bazy danych opcja Baza-&gt;Instalacja wersji</w:t>
      </w:r>
    </w:p>
    <w:p w:rsidR="0056089C" w:rsidRDefault="0056089C" w:rsidP="001E62CB">
      <w:pPr>
        <w:numPr>
          <w:ilvl w:val="0"/>
          <w:numId w:val="2"/>
        </w:numPr>
      </w:pPr>
      <w:r>
        <w:t>Zaczytać wzorzec ZASW_POMOCY</w:t>
      </w:r>
    </w:p>
    <w:p w:rsidR="0056089C" w:rsidRDefault="0056089C" w:rsidP="001E62CB">
      <w:pPr>
        <w:numPr>
          <w:ilvl w:val="0"/>
          <w:numId w:val="2"/>
        </w:numPr>
      </w:pPr>
      <w:r>
        <w:t>Zaczytać wzorzec RAPORTPP</w:t>
      </w:r>
      <w:bookmarkStart w:id="0" w:name="_GoBack"/>
      <w:bookmarkEnd w:id="0"/>
    </w:p>
    <w:p w:rsidR="001E62CB" w:rsidRDefault="001E62CB" w:rsidP="001E62CB">
      <w:pPr>
        <w:ind w:left="1080"/>
      </w:pPr>
    </w:p>
    <w:p w:rsidR="001E62CB" w:rsidRDefault="001E62CB" w:rsidP="001E62CB"/>
    <w:p w:rsidR="00316A32" w:rsidRPr="00644036" w:rsidRDefault="00316A32" w:rsidP="008B19F4">
      <w:pPr>
        <w:tabs>
          <w:tab w:val="left" w:pos="2985"/>
        </w:tabs>
      </w:pPr>
    </w:p>
    <w:sectPr w:rsidR="00316A32" w:rsidRPr="006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557E"/>
    <w:multiLevelType w:val="hybridMultilevel"/>
    <w:tmpl w:val="07A0DE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60B76"/>
    <w:multiLevelType w:val="hybridMultilevel"/>
    <w:tmpl w:val="BF325A54"/>
    <w:lvl w:ilvl="0" w:tplc="072C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5550A"/>
    <w:multiLevelType w:val="hybridMultilevel"/>
    <w:tmpl w:val="76B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542A"/>
    <w:multiLevelType w:val="hybridMultilevel"/>
    <w:tmpl w:val="53AA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CE65E8"/>
    <w:multiLevelType w:val="hybridMultilevel"/>
    <w:tmpl w:val="7446FB3E"/>
    <w:lvl w:ilvl="0" w:tplc="AB72B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F21A1"/>
    <w:multiLevelType w:val="hybridMultilevel"/>
    <w:tmpl w:val="8CA8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0D92"/>
    <w:multiLevelType w:val="hybridMultilevel"/>
    <w:tmpl w:val="AAE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760A3"/>
    <w:multiLevelType w:val="hybridMultilevel"/>
    <w:tmpl w:val="33D0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CD5F84"/>
    <w:multiLevelType w:val="hybridMultilevel"/>
    <w:tmpl w:val="1B504E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F53499E"/>
    <w:multiLevelType w:val="hybridMultilevel"/>
    <w:tmpl w:val="0BC6FC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3B21FB"/>
    <w:multiLevelType w:val="hybridMultilevel"/>
    <w:tmpl w:val="E60C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A79F3"/>
    <w:multiLevelType w:val="hybridMultilevel"/>
    <w:tmpl w:val="4460A6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554D5"/>
    <w:multiLevelType w:val="hybridMultilevel"/>
    <w:tmpl w:val="4DB236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5B5392"/>
    <w:multiLevelType w:val="hybridMultilevel"/>
    <w:tmpl w:val="3364F40C"/>
    <w:lvl w:ilvl="0" w:tplc="2EA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293336"/>
    <w:multiLevelType w:val="hybridMultilevel"/>
    <w:tmpl w:val="D7B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15C35"/>
    <w:multiLevelType w:val="hybridMultilevel"/>
    <w:tmpl w:val="F81609DE"/>
    <w:lvl w:ilvl="0" w:tplc="11A6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2141B1"/>
    <w:multiLevelType w:val="hybridMultilevel"/>
    <w:tmpl w:val="8EDC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A58EC"/>
    <w:multiLevelType w:val="hybridMultilevel"/>
    <w:tmpl w:val="FB6E71E4"/>
    <w:lvl w:ilvl="0" w:tplc="B63CC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214EFD"/>
    <w:multiLevelType w:val="hybridMultilevel"/>
    <w:tmpl w:val="FF60A32C"/>
    <w:lvl w:ilvl="0" w:tplc="EB78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87765B"/>
    <w:multiLevelType w:val="hybridMultilevel"/>
    <w:tmpl w:val="C206FFD6"/>
    <w:lvl w:ilvl="0" w:tplc="71400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9C0E9F"/>
    <w:multiLevelType w:val="hybridMultilevel"/>
    <w:tmpl w:val="C8CE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D96"/>
    <w:multiLevelType w:val="hybridMultilevel"/>
    <w:tmpl w:val="BE52F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3629"/>
    <w:multiLevelType w:val="hybridMultilevel"/>
    <w:tmpl w:val="10A62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36007C"/>
    <w:multiLevelType w:val="hybridMultilevel"/>
    <w:tmpl w:val="972A8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C30A49"/>
    <w:multiLevelType w:val="hybridMultilevel"/>
    <w:tmpl w:val="6B005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3E33C0"/>
    <w:multiLevelType w:val="hybridMultilevel"/>
    <w:tmpl w:val="2176F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8B14DE"/>
    <w:multiLevelType w:val="hybridMultilevel"/>
    <w:tmpl w:val="ABE633F8"/>
    <w:lvl w:ilvl="0" w:tplc="717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A62E4A"/>
    <w:multiLevelType w:val="hybridMultilevel"/>
    <w:tmpl w:val="09A4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15"/>
  </w:num>
  <w:num w:numId="6">
    <w:abstractNumId w:val="32"/>
  </w:num>
  <w:num w:numId="7">
    <w:abstractNumId w:val="23"/>
  </w:num>
  <w:num w:numId="8">
    <w:abstractNumId w:val="0"/>
  </w:num>
  <w:num w:numId="9">
    <w:abstractNumId w:val="5"/>
  </w:num>
  <w:num w:numId="10">
    <w:abstractNumId w:val="29"/>
  </w:num>
  <w:num w:numId="11">
    <w:abstractNumId w:val="17"/>
  </w:num>
  <w:num w:numId="12">
    <w:abstractNumId w:val="35"/>
  </w:num>
  <w:num w:numId="13">
    <w:abstractNumId w:val="34"/>
  </w:num>
  <w:num w:numId="14">
    <w:abstractNumId w:val="9"/>
  </w:num>
  <w:num w:numId="15">
    <w:abstractNumId w:val="3"/>
  </w:num>
  <w:num w:numId="16">
    <w:abstractNumId w:val="26"/>
  </w:num>
  <w:num w:numId="17">
    <w:abstractNumId w:val="2"/>
  </w:num>
  <w:num w:numId="18">
    <w:abstractNumId w:val="20"/>
  </w:num>
  <w:num w:numId="19">
    <w:abstractNumId w:val="25"/>
  </w:num>
  <w:num w:numId="20">
    <w:abstractNumId w:val="11"/>
  </w:num>
  <w:num w:numId="21">
    <w:abstractNumId w:val="19"/>
  </w:num>
  <w:num w:numId="22">
    <w:abstractNumId w:val="10"/>
  </w:num>
  <w:num w:numId="23">
    <w:abstractNumId w:val="22"/>
  </w:num>
  <w:num w:numId="24">
    <w:abstractNumId w:val="27"/>
  </w:num>
  <w:num w:numId="25">
    <w:abstractNumId w:val="13"/>
  </w:num>
  <w:num w:numId="26">
    <w:abstractNumId w:val="33"/>
  </w:num>
  <w:num w:numId="27">
    <w:abstractNumId w:val="4"/>
  </w:num>
  <w:num w:numId="28">
    <w:abstractNumId w:val="30"/>
  </w:num>
  <w:num w:numId="29">
    <w:abstractNumId w:val="14"/>
  </w:num>
  <w:num w:numId="30">
    <w:abstractNumId w:val="12"/>
  </w:num>
  <w:num w:numId="31">
    <w:abstractNumId w:val="1"/>
  </w:num>
  <w:num w:numId="32">
    <w:abstractNumId w:val="21"/>
  </w:num>
  <w:num w:numId="33">
    <w:abstractNumId w:val="7"/>
  </w:num>
  <w:num w:numId="34">
    <w:abstractNumId w:val="28"/>
  </w:num>
  <w:num w:numId="35">
    <w:abstractNumId w:val="8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230D1"/>
    <w:rsid w:val="000403B7"/>
    <w:rsid w:val="000570E9"/>
    <w:rsid w:val="00077EF3"/>
    <w:rsid w:val="0009104B"/>
    <w:rsid w:val="00097BDD"/>
    <w:rsid w:val="000B62A2"/>
    <w:rsid w:val="000B6D6D"/>
    <w:rsid w:val="000D1D02"/>
    <w:rsid w:val="000F7FAF"/>
    <w:rsid w:val="001133EE"/>
    <w:rsid w:val="001501C7"/>
    <w:rsid w:val="00153B61"/>
    <w:rsid w:val="00165875"/>
    <w:rsid w:val="00192B70"/>
    <w:rsid w:val="001B7D48"/>
    <w:rsid w:val="001C2EE1"/>
    <w:rsid w:val="001E62CB"/>
    <w:rsid w:val="00200CF6"/>
    <w:rsid w:val="0025124E"/>
    <w:rsid w:val="00285B68"/>
    <w:rsid w:val="002A7BAE"/>
    <w:rsid w:val="00313214"/>
    <w:rsid w:val="003163E7"/>
    <w:rsid w:val="00316A32"/>
    <w:rsid w:val="0032670A"/>
    <w:rsid w:val="00331C1D"/>
    <w:rsid w:val="00342FF8"/>
    <w:rsid w:val="003462D6"/>
    <w:rsid w:val="003B19A9"/>
    <w:rsid w:val="00445CC0"/>
    <w:rsid w:val="00474926"/>
    <w:rsid w:val="004762CE"/>
    <w:rsid w:val="004D1B24"/>
    <w:rsid w:val="004F2E98"/>
    <w:rsid w:val="00552634"/>
    <w:rsid w:val="0056089C"/>
    <w:rsid w:val="005A36AF"/>
    <w:rsid w:val="005B6DD6"/>
    <w:rsid w:val="005E25CD"/>
    <w:rsid w:val="006061C4"/>
    <w:rsid w:val="00644036"/>
    <w:rsid w:val="006540D3"/>
    <w:rsid w:val="006D6B49"/>
    <w:rsid w:val="006E1EBA"/>
    <w:rsid w:val="006F55BB"/>
    <w:rsid w:val="007422F4"/>
    <w:rsid w:val="007443E4"/>
    <w:rsid w:val="00786B7A"/>
    <w:rsid w:val="007B7413"/>
    <w:rsid w:val="007E7302"/>
    <w:rsid w:val="00835203"/>
    <w:rsid w:val="00851B00"/>
    <w:rsid w:val="008637FB"/>
    <w:rsid w:val="00876BC4"/>
    <w:rsid w:val="0088402F"/>
    <w:rsid w:val="008A3CD1"/>
    <w:rsid w:val="008B19F4"/>
    <w:rsid w:val="00907BA3"/>
    <w:rsid w:val="00912561"/>
    <w:rsid w:val="009156BB"/>
    <w:rsid w:val="00930409"/>
    <w:rsid w:val="00931EE0"/>
    <w:rsid w:val="00940299"/>
    <w:rsid w:val="0095380F"/>
    <w:rsid w:val="009A5DCF"/>
    <w:rsid w:val="009D6052"/>
    <w:rsid w:val="009D7094"/>
    <w:rsid w:val="009F2038"/>
    <w:rsid w:val="00A160DF"/>
    <w:rsid w:val="00A41036"/>
    <w:rsid w:val="00B24A3B"/>
    <w:rsid w:val="00B35464"/>
    <w:rsid w:val="00B421D5"/>
    <w:rsid w:val="00B807F5"/>
    <w:rsid w:val="00B97C77"/>
    <w:rsid w:val="00BC3445"/>
    <w:rsid w:val="00BC72FE"/>
    <w:rsid w:val="00BE1EFA"/>
    <w:rsid w:val="00C20B86"/>
    <w:rsid w:val="00C22C1E"/>
    <w:rsid w:val="00C2533B"/>
    <w:rsid w:val="00C464FB"/>
    <w:rsid w:val="00C56446"/>
    <w:rsid w:val="00C90B56"/>
    <w:rsid w:val="00CE5531"/>
    <w:rsid w:val="00D156A2"/>
    <w:rsid w:val="00D213FB"/>
    <w:rsid w:val="00D21DA7"/>
    <w:rsid w:val="00D70D52"/>
    <w:rsid w:val="00D7398C"/>
    <w:rsid w:val="00D942EB"/>
    <w:rsid w:val="00DB1F99"/>
    <w:rsid w:val="00DB2383"/>
    <w:rsid w:val="00DC1F72"/>
    <w:rsid w:val="00DD4738"/>
    <w:rsid w:val="00E101C1"/>
    <w:rsid w:val="00E148FB"/>
    <w:rsid w:val="00E67294"/>
    <w:rsid w:val="00E707B8"/>
    <w:rsid w:val="00E71AEB"/>
    <w:rsid w:val="00E83DF8"/>
    <w:rsid w:val="00E8484D"/>
    <w:rsid w:val="00EB05C9"/>
    <w:rsid w:val="00EB48CA"/>
    <w:rsid w:val="00EC49E9"/>
    <w:rsid w:val="00EE6AEC"/>
    <w:rsid w:val="00EF4182"/>
    <w:rsid w:val="00F156B1"/>
    <w:rsid w:val="00F252E4"/>
    <w:rsid w:val="00F446F9"/>
    <w:rsid w:val="00F46DC4"/>
    <w:rsid w:val="00FA7F0D"/>
    <w:rsid w:val="00FC249D"/>
    <w:rsid w:val="00FC4470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60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EF2B-5727-4100-826B-DD45F8D6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2</cp:revision>
  <dcterms:created xsi:type="dcterms:W3CDTF">2012-12-07T12:41:00Z</dcterms:created>
  <dcterms:modified xsi:type="dcterms:W3CDTF">2012-12-07T12:41:00Z</dcterms:modified>
</cp:coreProperties>
</file>